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4C3" w:rsidRPr="008D2C89" w:rsidRDefault="00F104C3" w:rsidP="00F104C3">
      <w:pPr>
        <w:spacing w:after="0" w:line="240" w:lineRule="auto"/>
        <w:ind w:firstLine="709"/>
        <w:jc w:val="center"/>
        <w:rPr>
          <w:rFonts w:ascii="Tahoma" w:eastAsia="Times New Roman" w:hAnsi="Tahoma" w:cs="Tahoma"/>
          <w:b/>
          <w:sz w:val="28"/>
          <w:szCs w:val="28"/>
          <w:lang w:eastAsia="ru-RU"/>
        </w:rPr>
      </w:pPr>
      <w:r>
        <w:rPr>
          <w:rFonts w:ascii="Tahoma" w:eastAsia="Times New Roman" w:hAnsi="Tahoma" w:cs="Tahoma"/>
          <w:b/>
          <w:sz w:val="28"/>
          <w:szCs w:val="28"/>
          <w:lang w:eastAsia="ru-RU"/>
        </w:rPr>
        <w:t>Тема 37</w:t>
      </w:r>
      <w:r w:rsidRPr="008D2C89">
        <w:rPr>
          <w:rFonts w:ascii="Tahoma" w:eastAsia="Times New Roman" w:hAnsi="Tahoma" w:cs="Tahoma"/>
          <w:b/>
          <w:sz w:val="28"/>
          <w:szCs w:val="28"/>
          <w:lang w:eastAsia="ru-RU"/>
        </w:rPr>
        <w:t>. «Тарантелла».</w:t>
      </w:r>
    </w:p>
    <w:p w:rsidR="00F104C3" w:rsidRPr="008D2C89" w:rsidRDefault="00F104C3" w:rsidP="00F104C3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F104C3" w:rsidRPr="008D2C89" w:rsidRDefault="00F104C3" w:rsidP="00F104C3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8D2C89">
        <w:rPr>
          <w:rFonts w:ascii="Tahoma" w:eastAsia="Times New Roman" w:hAnsi="Tahoma" w:cs="Tahoma"/>
          <w:sz w:val="28"/>
          <w:szCs w:val="28"/>
          <w:lang w:eastAsia="ru-RU"/>
        </w:rPr>
        <w:t>Она относится к «Году второму» («Италия») и основана на подлинных неаполитанских народных мелодиях, записанных Листом во время пребывания в Италии.</w:t>
      </w:r>
    </w:p>
    <w:p w:rsidR="00F104C3" w:rsidRPr="008D2C89" w:rsidRDefault="00F104C3" w:rsidP="00F104C3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8D2C89">
        <w:rPr>
          <w:rFonts w:ascii="Tahoma" w:eastAsia="Times New Roman" w:hAnsi="Tahoma" w:cs="Tahoma"/>
          <w:sz w:val="28"/>
          <w:szCs w:val="28"/>
          <w:lang w:eastAsia="ru-RU"/>
        </w:rPr>
        <w:t>Тарантелла представляет собой яркую и красочную музыкальную картину праздничного веселья. Она состоит из двух тем – собственно тарантеллы и неаполитанской песни. Написана в сложной трехчастной форме.</w:t>
      </w:r>
    </w:p>
    <w:p w:rsidR="00F104C3" w:rsidRPr="008D2C89" w:rsidRDefault="00F104C3" w:rsidP="00F104C3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8D2C89">
        <w:rPr>
          <w:rFonts w:ascii="Tahoma" w:eastAsia="Times New Roman" w:hAnsi="Tahoma" w:cs="Tahoma"/>
          <w:sz w:val="28"/>
          <w:szCs w:val="28"/>
          <w:lang w:eastAsia="ru-RU"/>
        </w:rPr>
        <w:t>1-я т. – быстрая, танцевальная, в размере 6/8, типичная тарантелла.</w:t>
      </w:r>
    </w:p>
    <w:p w:rsidR="00F104C3" w:rsidRPr="008D2C89" w:rsidRDefault="00F104C3" w:rsidP="00F104C3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8D2C89">
        <w:rPr>
          <w:rFonts w:ascii="Tahoma" w:eastAsia="Times New Roman" w:hAnsi="Tahoma" w:cs="Tahoma"/>
          <w:sz w:val="28"/>
          <w:szCs w:val="28"/>
          <w:lang w:eastAsia="ru-RU"/>
        </w:rPr>
        <w:t>2-я т. – чуть более спокойная, напевная.</w:t>
      </w:r>
    </w:p>
    <w:p w:rsidR="00F104C3" w:rsidRPr="008D2C89" w:rsidRDefault="00F104C3" w:rsidP="00F104C3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8D2C89">
        <w:rPr>
          <w:rFonts w:ascii="Tahoma" w:eastAsia="Times New Roman" w:hAnsi="Tahoma" w:cs="Tahoma"/>
          <w:sz w:val="28"/>
          <w:szCs w:val="28"/>
          <w:lang w:eastAsia="ru-RU"/>
        </w:rPr>
        <w:t>Середина – неаполитанская песня (канцона), характерная широкой мелодией.</w:t>
      </w:r>
    </w:p>
    <w:p w:rsidR="00F104C3" w:rsidRPr="008D2C89" w:rsidRDefault="00F104C3" w:rsidP="00F104C3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8D2C89">
        <w:rPr>
          <w:rFonts w:ascii="Tahoma" w:eastAsia="Times New Roman" w:hAnsi="Tahoma" w:cs="Tahoma"/>
          <w:sz w:val="28"/>
          <w:szCs w:val="28"/>
          <w:lang w:eastAsia="ru-RU"/>
        </w:rPr>
        <w:t>Реприза – после богатого вариационного развития песенная тема приобретает ритм и темп тарантеллы. Таким образом, тема тарантеллы и канцоны объединяются.</w:t>
      </w:r>
    </w:p>
    <w:p w:rsidR="00F104C3" w:rsidRPr="008D2C89" w:rsidRDefault="00F104C3" w:rsidP="00F104C3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F104C3" w:rsidRPr="008D2C89" w:rsidRDefault="00F104C3" w:rsidP="00F104C3">
      <w:pPr>
        <w:spacing w:after="0" w:line="240" w:lineRule="auto"/>
        <w:ind w:firstLine="709"/>
        <w:jc w:val="center"/>
        <w:rPr>
          <w:rFonts w:ascii="Tahoma" w:eastAsia="Times New Roman" w:hAnsi="Tahoma" w:cs="Tahoma"/>
          <w:b/>
          <w:sz w:val="28"/>
          <w:szCs w:val="28"/>
          <w:lang w:eastAsia="ru-RU"/>
        </w:rPr>
      </w:pPr>
      <w:r w:rsidRPr="008D2C89">
        <w:rPr>
          <w:rFonts w:ascii="Tahoma" w:eastAsia="Times New Roman" w:hAnsi="Tahoma" w:cs="Tahoma"/>
          <w:b/>
          <w:sz w:val="28"/>
          <w:szCs w:val="28"/>
          <w:lang w:eastAsia="ru-RU"/>
        </w:rPr>
        <w:t>Венгерская рапсодия №2.</w:t>
      </w:r>
    </w:p>
    <w:p w:rsidR="00F104C3" w:rsidRPr="008D2C89" w:rsidRDefault="00F104C3" w:rsidP="00F104C3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F104C3" w:rsidRPr="008D2C89" w:rsidRDefault="00F104C3" w:rsidP="00F104C3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8D2C89">
        <w:rPr>
          <w:rFonts w:ascii="Tahoma" w:eastAsia="Times New Roman" w:hAnsi="Tahoma" w:cs="Tahoma"/>
          <w:sz w:val="28"/>
          <w:szCs w:val="28"/>
          <w:lang w:eastAsia="ru-RU"/>
        </w:rPr>
        <w:t>Она принадлежит к наиболее характерным и лучшим произведениям такого рода. Краткое речитативно-импровизационное вступление (</w:t>
      </w:r>
      <w:r w:rsidRPr="008D2C89">
        <w:rPr>
          <w:rFonts w:ascii="Tahoma" w:eastAsia="Times New Roman" w:hAnsi="Tahoma" w:cs="Tahoma"/>
          <w:sz w:val="28"/>
          <w:szCs w:val="28"/>
          <w:lang w:val="en-US" w:eastAsia="ru-RU"/>
        </w:rPr>
        <w:t>Lento</w:t>
      </w:r>
      <w:r w:rsidRPr="008D2C89">
        <w:rPr>
          <w:rFonts w:ascii="Tahoma" w:eastAsia="Times New Roman" w:hAnsi="Tahoma" w:cs="Tahoma"/>
          <w:sz w:val="28"/>
          <w:szCs w:val="28"/>
          <w:lang w:eastAsia="ru-RU"/>
        </w:rPr>
        <w:t xml:space="preserve"> </w:t>
      </w:r>
      <w:r w:rsidRPr="008D2C89">
        <w:rPr>
          <w:rFonts w:ascii="Tahoma" w:eastAsia="Times New Roman" w:hAnsi="Tahoma" w:cs="Tahoma"/>
          <w:sz w:val="28"/>
          <w:szCs w:val="28"/>
          <w:lang w:val="en-US" w:eastAsia="ru-RU"/>
        </w:rPr>
        <w:t>e</w:t>
      </w:r>
      <w:r w:rsidRPr="008D2C89">
        <w:rPr>
          <w:rFonts w:ascii="Tahoma" w:eastAsia="Times New Roman" w:hAnsi="Tahoma" w:cs="Tahoma"/>
          <w:sz w:val="28"/>
          <w:szCs w:val="28"/>
          <w:lang w:eastAsia="ru-RU"/>
        </w:rPr>
        <w:t xml:space="preserve"> </w:t>
      </w:r>
      <w:r w:rsidRPr="008D2C89">
        <w:rPr>
          <w:rFonts w:ascii="Tahoma" w:eastAsia="Times New Roman" w:hAnsi="Tahoma" w:cs="Tahoma"/>
          <w:sz w:val="28"/>
          <w:szCs w:val="28"/>
          <w:lang w:val="en-US" w:eastAsia="ru-RU"/>
        </w:rPr>
        <w:t>capriccio</w:t>
      </w:r>
      <w:r w:rsidRPr="008D2C89">
        <w:rPr>
          <w:rFonts w:ascii="Tahoma" w:eastAsia="Times New Roman" w:hAnsi="Tahoma" w:cs="Tahoma"/>
          <w:sz w:val="28"/>
          <w:szCs w:val="28"/>
          <w:lang w:eastAsia="ru-RU"/>
        </w:rPr>
        <w:t>) вводит в мир ярких, красочных картин народной жизни, составляющих содержание рапсодии. Некоторые приемы исполнения напоминают звучание народных инструментов.</w:t>
      </w:r>
    </w:p>
    <w:p w:rsidR="00F104C3" w:rsidRPr="008D2C89" w:rsidRDefault="00F104C3" w:rsidP="00F104C3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8D2C89">
        <w:rPr>
          <w:rFonts w:ascii="Tahoma" w:eastAsia="Times New Roman" w:hAnsi="Tahoma" w:cs="Tahoma"/>
          <w:sz w:val="28"/>
          <w:szCs w:val="28"/>
          <w:lang w:eastAsia="ru-RU"/>
        </w:rPr>
        <w:t>1-я т. – песня. Ее мелодия носит ярко выраженный венгерский национальный характер. Темп медленный.</w:t>
      </w:r>
    </w:p>
    <w:p w:rsidR="00F104C3" w:rsidRPr="008D2C89" w:rsidRDefault="00F104C3" w:rsidP="00F104C3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8D2C89">
        <w:rPr>
          <w:rFonts w:ascii="Tahoma" w:eastAsia="Times New Roman" w:hAnsi="Tahoma" w:cs="Tahoma"/>
          <w:sz w:val="28"/>
          <w:szCs w:val="28"/>
          <w:lang w:eastAsia="ru-RU"/>
        </w:rPr>
        <w:t xml:space="preserve">2-я т. – танец быстрый, веселый, становящийся безудержным. Темп ускоряется. Тема развивается </w:t>
      </w:r>
      <w:proofErr w:type="spellStart"/>
      <w:r w:rsidRPr="008D2C89">
        <w:rPr>
          <w:rFonts w:ascii="Tahoma" w:eastAsia="Times New Roman" w:hAnsi="Tahoma" w:cs="Tahoma"/>
          <w:sz w:val="28"/>
          <w:szCs w:val="28"/>
          <w:lang w:eastAsia="ru-RU"/>
        </w:rPr>
        <w:t>вариационно</w:t>
      </w:r>
      <w:proofErr w:type="spellEnd"/>
      <w:r w:rsidRPr="008D2C89">
        <w:rPr>
          <w:rFonts w:ascii="Tahoma" w:eastAsia="Times New Roman" w:hAnsi="Tahoma" w:cs="Tahoma"/>
          <w:sz w:val="28"/>
          <w:szCs w:val="28"/>
          <w:lang w:eastAsia="ru-RU"/>
        </w:rPr>
        <w:t>. Используются характерные народные звучания.</w:t>
      </w:r>
    </w:p>
    <w:p w:rsidR="00F104C3" w:rsidRDefault="00F104C3" w:rsidP="00F104C3"/>
    <w:p w:rsidR="003567F1" w:rsidRDefault="00F104C3">
      <w:bookmarkStart w:id="0" w:name="_GoBack"/>
      <w:bookmarkEnd w:id="0"/>
    </w:p>
    <w:sectPr w:rsidR="00356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4C3"/>
    <w:rsid w:val="00522C12"/>
    <w:rsid w:val="0069723D"/>
    <w:rsid w:val="00F1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34D3A-23EF-41D8-9D30-F8CE8768D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Суркова</dc:creator>
  <cp:keywords/>
  <dc:description/>
  <cp:lastModifiedBy>Полина Суркова</cp:lastModifiedBy>
  <cp:revision>1</cp:revision>
  <dcterms:created xsi:type="dcterms:W3CDTF">2017-02-10T07:58:00Z</dcterms:created>
  <dcterms:modified xsi:type="dcterms:W3CDTF">2017-02-10T07:58:00Z</dcterms:modified>
</cp:coreProperties>
</file>